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0B5918" w14:textId="108F2534" w:rsidR="00437635" w:rsidRPr="00AB0904" w:rsidRDefault="00F63C7C">
      <w:pPr>
        <w:rPr>
          <w:rFonts w:ascii="Akkurat" w:hAnsi="Akkurat"/>
          <w:i/>
          <w:sz w:val="20"/>
          <w:szCs w:val="22"/>
          <w:lang w:val="es-ES"/>
        </w:rPr>
      </w:pPr>
      <w:r w:rsidRPr="00AB0904">
        <w:rPr>
          <w:rFonts w:ascii="Akkurat" w:hAnsi="Akkurat"/>
          <w:i/>
          <w:sz w:val="20"/>
          <w:szCs w:val="22"/>
          <w:lang w:val="es-ES"/>
        </w:rPr>
        <w:t xml:space="preserve">* </w:t>
      </w:r>
      <w:r w:rsidR="00AB0904" w:rsidRPr="00AB0904">
        <w:rPr>
          <w:rFonts w:ascii="Akkurat" w:hAnsi="Akkurat"/>
          <w:i/>
          <w:sz w:val="20"/>
          <w:szCs w:val="22"/>
          <w:lang w:val="es-ES"/>
        </w:rPr>
        <w:t>Favor de usar papel membretado con el sello oficial de la ciudad</w:t>
      </w:r>
      <w:r w:rsidR="00607A5A">
        <w:rPr>
          <w:rFonts w:ascii="Akkurat" w:hAnsi="Akkurat"/>
          <w:i/>
          <w:sz w:val="20"/>
          <w:szCs w:val="22"/>
          <w:lang w:val="es-ES"/>
        </w:rPr>
        <w:t xml:space="preserve"> u organización</w:t>
      </w:r>
      <w:r w:rsidRPr="00AB0904">
        <w:rPr>
          <w:rFonts w:ascii="Akkurat" w:hAnsi="Akkurat"/>
          <w:i/>
          <w:sz w:val="20"/>
          <w:szCs w:val="22"/>
          <w:lang w:val="es-ES"/>
        </w:rPr>
        <w:t>.</w:t>
      </w:r>
    </w:p>
    <w:p w14:paraId="3464494E" w14:textId="77777777" w:rsidR="00E12153" w:rsidRPr="00AB0904" w:rsidRDefault="00E12153">
      <w:pPr>
        <w:rPr>
          <w:rFonts w:ascii="Akkurat" w:hAnsi="Akkurat"/>
          <w:sz w:val="22"/>
          <w:szCs w:val="22"/>
          <w:lang w:val="es-ES"/>
        </w:rPr>
      </w:pPr>
    </w:p>
    <w:p w14:paraId="065D0A02" w14:textId="0AFE676B" w:rsidR="00C3208D" w:rsidRPr="00AB0904" w:rsidRDefault="00AB0904">
      <w:pPr>
        <w:rPr>
          <w:rFonts w:ascii="Akkurat" w:hAnsi="Akkurat"/>
          <w:sz w:val="22"/>
          <w:szCs w:val="22"/>
          <w:lang w:val="es-ES"/>
        </w:rPr>
      </w:pPr>
      <w:r w:rsidRPr="00AB0904">
        <w:rPr>
          <w:rFonts w:ascii="Akkurat" w:hAnsi="Akkurat"/>
          <w:sz w:val="22"/>
          <w:szCs w:val="22"/>
          <w:lang w:val="es-ES"/>
        </w:rPr>
        <w:t>En atención a</w:t>
      </w:r>
      <w:r w:rsidR="00F63C7C" w:rsidRPr="00AB0904">
        <w:rPr>
          <w:rFonts w:ascii="Akkurat" w:hAnsi="Akkurat"/>
          <w:sz w:val="22"/>
          <w:szCs w:val="22"/>
          <w:lang w:val="es-ES"/>
        </w:rPr>
        <w:t>,</w:t>
      </w:r>
    </w:p>
    <w:p w14:paraId="3A55ABF2" w14:textId="77777777" w:rsidR="00C3208D" w:rsidRPr="00AB0904" w:rsidRDefault="00C3208D">
      <w:pPr>
        <w:rPr>
          <w:rFonts w:ascii="Akkurat" w:hAnsi="Akkurat"/>
          <w:sz w:val="22"/>
          <w:szCs w:val="22"/>
          <w:lang w:val="es-ES"/>
        </w:rPr>
      </w:pPr>
      <w:proofErr w:type="spellStart"/>
      <w:r w:rsidRPr="00AB0904">
        <w:rPr>
          <w:rFonts w:ascii="Akkurat" w:hAnsi="Akkurat"/>
          <w:sz w:val="22"/>
          <w:szCs w:val="22"/>
          <w:lang w:val="es-ES"/>
        </w:rPr>
        <w:t>Janette</w:t>
      </w:r>
      <w:proofErr w:type="spellEnd"/>
      <w:r w:rsidRPr="00AB0904">
        <w:rPr>
          <w:rFonts w:ascii="Akkurat" w:hAnsi="Akkurat"/>
          <w:sz w:val="22"/>
          <w:szCs w:val="22"/>
          <w:lang w:val="es-ES"/>
        </w:rPr>
        <w:t xml:space="preserve"> </w:t>
      </w:r>
      <w:proofErr w:type="spellStart"/>
      <w:r w:rsidRPr="00AB0904">
        <w:rPr>
          <w:rFonts w:ascii="Akkurat" w:hAnsi="Akkurat"/>
          <w:sz w:val="22"/>
          <w:szCs w:val="22"/>
          <w:lang w:val="es-ES"/>
        </w:rPr>
        <w:t>Sadik-Khan</w:t>
      </w:r>
      <w:proofErr w:type="spellEnd"/>
      <w:r w:rsidRPr="00AB0904">
        <w:rPr>
          <w:rFonts w:ascii="Akkurat" w:hAnsi="Akkurat"/>
          <w:sz w:val="22"/>
          <w:szCs w:val="22"/>
          <w:lang w:val="es-ES"/>
        </w:rPr>
        <w:t>,</w:t>
      </w:r>
    </w:p>
    <w:p w14:paraId="03B225C1" w14:textId="77777777" w:rsidR="00C3208D" w:rsidRPr="00607A5A" w:rsidRDefault="00C3208D">
      <w:pPr>
        <w:rPr>
          <w:rFonts w:ascii="Akkurat" w:hAnsi="Akkurat"/>
          <w:sz w:val="22"/>
          <w:szCs w:val="22"/>
        </w:rPr>
      </w:pPr>
      <w:r w:rsidRPr="00607A5A">
        <w:rPr>
          <w:rFonts w:ascii="Akkurat" w:hAnsi="Akkurat"/>
          <w:sz w:val="22"/>
          <w:szCs w:val="22"/>
        </w:rPr>
        <w:t>Permanent Chair,</w:t>
      </w:r>
    </w:p>
    <w:p w14:paraId="645F117C" w14:textId="77777777" w:rsidR="00C3208D" w:rsidRPr="00607A5A" w:rsidRDefault="00C3208D">
      <w:pPr>
        <w:rPr>
          <w:rFonts w:ascii="Akkurat" w:hAnsi="Akkurat"/>
          <w:sz w:val="22"/>
          <w:szCs w:val="22"/>
        </w:rPr>
      </w:pPr>
      <w:r w:rsidRPr="00607A5A">
        <w:rPr>
          <w:rFonts w:ascii="Akkurat" w:hAnsi="Akkurat"/>
          <w:sz w:val="22"/>
          <w:szCs w:val="22"/>
        </w:rPr>
        <w:t>Global Designing Cities Initiative.</w:t>
      </w:r>
    </w:p>
    <w:p w14:paraId="2E2EC0FA" w14:textId="77777777" w:rsidR="00C3208D" w:rsidRPr="00607A5A" w:rsidRDefault="00C3208D">
      <w:pPr>
        <w:rPr>
          <w:rFonts w:ascii="Akkurat" w:hAnsi="Akkurat"/>
          <w:sz w:val="22"/>
          <w:szCs w:val="22"/>
        </w:rPr>
      </w:pPr>
    </w:p>
    <w:p w14:paraId="32039C5B" w14:textId="049D1E6E" w:rsidR="00AB0904" w:rsidRPr="00AB0904" w:rsidRDefault="00AB0904" w:rsidP="00E12153">
      <w:pPr>
        <w:pStyle w:val="NormalWeb"/>
        <w:shd w:val="clear" w:color="auto" w:fill="FFFFFF"/>
        <w:spacing w:before="0" w:beforeAutospacing="0" w:after="360" w:afterAutospacing="0" w:line="276" w:lineRule="auto"/>
        <w:rPr>
          <w:rFonts w:ascii="Akkurat" w:eastAsiaTheme="minorEastAsia" w:hAnsi="Akkurat" w:cstheme="minorBidi"/>
          <w:sz w:val="22"/>
          <w:szCs w:val="22"/>
          <w:lang w:val="es-ES"/>
        </w:rPr>
      </w:pPr>
      <w:r w:rsidRPr="00AB0904">
        <w:rPr>
          <w:rFonts w:ascii="Akkurat" w:eastAsiaTheme="minorEastAsia" w:hAnsi="Akkurat" w:cstheme="minorBidi"/>
          <w:sz w:val="22"/>
          <w:szCs w:val="22"/>
          <w:lang w:val="es-ES"/>
        </w:rPr>
        <w:t xml:space="preserve">La </w:t>
      </w:r>
      <w:r w:rsidRPr="00AB0904">
        <w:rPr>
          <w:rFonts w:ascii="Akkurat" w:eastAsiaTheme="minorEastAsia" w:hAnsi="Akkurat" w:cstheme="minorBidi"/>
          <w:i/>
          <w:sz w:val="22"/>
          <w:szCs w:val="22"/>
          <w:lang w:val="es-ES"/>
        </w:rPr>
        <w:t>Iniciativa Global para el Diseño de Ciudades</w:t>
      </w:r>
      <w:r w:rsidRPr="00AB0904">
        <w:rPr>
          <w:rFonts w:ascii="Akkurat" w:eastAsiaTheme="minorEastAsia" w:hAnsi="Akkurat" w:cstheme="minorBidi"/>
          <w:sz w:val="22"/>
          <w:szCs w:val="22"/>
          <w:lang w:val="es-ES"/>
        </w:rPr>
        <w:t xml:space="preserve"> de la </w:t>
      </w:r>
      <w:proofErr w:type="spellStart"/>
      <w:r w:rsidR="00607A5A" w:rsidRPr="00607A5A">
        <w:rPr>
          <w:rFonts w:ascii="Akkurat" w:eastAsiaTheme="minorEastAsia" w:hAnsi="Akkurat" w:cstheme="minorBidi"/>
          <w:sz w:val="22"/>
          <w:szCs w:val="22"/>
          <w:lang w:val="es-ES"/>
        </w:rPr>
        <w:t>Nacto</w:t>
      </w:r>
      <w:proofErr w:type="spellEnd"/>
      <w:r w:rsidRPr="00AB0904">
        <w:rPr>
          <w:rFonts w:ascii="Akkurat" w:eastAsiaTheme="minorEastAsia" w:hAnsi="Akkurat" w:cstheme="minorBidi"/>
          <w:sz w:val="22"/>
          <w:szCs w:val="22"/>
          <w:lang w:val="es-ES"/>
        </w:rPr>
        <w:t xml:space="preserve"> (GDCI</w:t>
      </w:r>
      <w:r w:rsidR="00607A5A">
        <w:rPr>
          <w:rFonts w:ascii="Akkurat" w:eastAsiaTheme="minorEastAsia" w:hAnsi="Akkurat" w:cstheme="minorBidi"/>
          <w:sz w:val="22"/>
          <w:szCs w:val="22"/>
          <w:lang w:val="es-ES"/>
        </w:rPr>
        <w:t>,</w:t>
      </w:r>
      <w:r w:rsidRPr="00AB0904">
        <w:rPr>
          <w:rFonts w:ascii="Akkurat" w:eastAsiaTheme="minorEastAsia" w:hAnsi="Akkurat" w:cstheme="minorBidi"/>
          <w:sz w:val="22"/>
          <w:szCs w:val="22"/>
          <w:lang w:val="es-ES"/>
        </w:rPr>
        <w:t xml:space="preserve"> por su sigla en inglés) publicó hace unos años la </w:t>
      </w:r>
      <w:r w:rsidRPr="00AB0904">
        <w:rPr>
          <w:rFonts w:ascii="Akkurat" w:eastAsiaTheme="minorEastAsia" w:hAnsi="Akkurat" w:cstheme="minorBidi"/>
          <w:i/>
          <w:sz w:val="22"/>
          <w:szCs w:val="22"/>
          <w:lang w:val="es-ES"/>
        </w:rPr>
        <w:t>Guía Global para el Diseño de Calles</w:t>
      </w:r>
      <w:r w:rsidR="00E12153" w:rsidRPr="00AB0904">
        <w:rPr>
          <w:rFonts w:ascii="Akkurat" w:eastAsiaTheme="minorEastAsia" w:hAnsi="Akkurat" w:cstheme="minorBidi"/>
          <w:sz w:val="22"/>
          <w:szCs w:val="22"/>
          <w:lang w:val="es-ES"/>
        </w:rPr>
        <w:t xml:space="preserve">. </w:t>
      </w:r>
      <w:r w:rsidRPr="00AB0904">
        <w:rPr>
          <w:rFonts w:ascii="Akkurat" w:eastAsiaTheme="minorEastAsia" w:hAnsi="Akkurat" w:cstheme="minorBidi"/>
          <w:sz w:val="22"/>
          <w:szCs w:val="22"/>
          <w:lang w:val="es-ES"/>
        </w:rPr>
        <w:t xml:space="preserve">Esta publicación representa una visión de ciudades de clase mundial en sintonía con los objetivos planteados por los líderes de esta ciudad y con los deseos de nuestras comunidades. Como líderes del transporte, la planeación y el diseño, nos encontramos el día de hoy en los inicios de un cambio sin precedentes, frente a las demandas puestas en nuestras calles y los deseos de nuestros ciudadanos que han puesto en movimiento un nuevo paradigma de la función de las calles. Tanto las presiones de salud pública, como de las tecnologías de comunicación móvil están redefiniendo nuestras profesiones, al mismo tiempo que están abriendo oportunidades de innovación que eran inconcebibles hace tan solo una década.  </w:t>
      </w:r>
    </w:p>
    <w:p w14:paraId="6B83F944" w14:textId="1DC084E5" w:rsidR="00AB0904" w:rsidRPr="00AB0904" w:rsidRDefault="00AB0904" w:rsidP="00E12153">
      <w:pPr>
        <w:pStyle w:val="NormalWeb"/>
        <w:shd w:val="clear" w:color="auto" w:fill="FFFFFF"/>
        <w:spacing w:before="0" w:beforeAutospacing="0" w:after="360" w:afterAutospacing="0" w:line="276" w:lineRule="auto"/>
        <w:rPr>
          <w:rFonts w:ascii="Akkurat" w:eastAsiaTheme="minorEastAsia" w:hAnsi="Akkurat" w:cstheme="minorBidi"/>
          <w:sz w:val="22"/>
          <w:szCs w:val="22"/>
          <w:lang w:val="es-ES"/>
        </w:rPr>
      </w:pPr>
      <w:r w:rsidRPr="00AB0904">
        <w:rPr>
          <w:rFonts w:ascii="Akkurat" w:eastAsiaTheme="minorEastAsia" w:hAnsi="Akkurat" w:cstheme="minorBidi"/>
          <w:sz w:val="22"/>
          <w:szCs w:val="22"/>
          <w:lang w:val="es-ES"/>
        </w:rPr>
        <w:t xml:space="preserve">En un momento en el que estamos haciendo todo nuestro esfuerzo para reaccionar a estas tendencias, la </w:t>
      </w:r>
      <w:r w:rsidRPr="00AB0904">
        <w:rPr>
          <w:rFonts w:ascii="Akkurat" w:eastAsiaTheme="minorEastAsia" w:hAnsi="Akkurat" w:cstheme="minorBidi"/>
          <w:i/>
          <w:sz w:val="22"/>
          <w:szCs w:val="22"/>
          <w:lang w:val="es-ES"/>
        </w:rPr>
        <w:t xml:space="preserve">Guía </w:t>
      </w:r>
      <w:r w:rsidR="00607A5A">
        <w:rPr>
          <w:rFonts w:ascii="Akkurat" w:eastAsiaTheme="minorEastAsia" w:hAnsi="Akkurat" w:cstheme="minorBidi"/>
          <w:i/>
          <w:sz w:val="22"/>
          <w:szCs w:val="22"/>
          <w:lang w:val="es-ES"/>
        </w:rPr>
        <w:t>g</w:t>
      </w:r>
      <w:r w:rsidRPr="00AB0904">
        <w:rPr>
          <w:rFonts w:ascii="Akkurat" w:eastAsiaTheme="minorEastAsia" w:hAnsi="Akkurat" w:cstheme="minorBidi"/>
          <w:i/>
          <w:sz w:val="22"/>
          <w:szCs w:val="22"/>
          <w:lang w:val="es-ES"/>
        </w:rPr>
        <w:t xml:space="preserve">lobal de </w:t>
      </w:r>
      <w:r w:rsidR="00607A5A">
        <w:rPr>
          <w:rFonts w:ascii="Akkurat" w:eastAsiaTheme="minorEastAsia" w:hAnsi="Akkurat" w:cstheme="minorBidi"/>
          <w:i/>
          <w:sz w:val="22"/>
          <w:szCs w:val="22"/>
          <w:lang w:val="es-ES"/>
        </w:rPr>
        <w:t>d</w:t>
      </w:r>
      <w:r w:rsidRPr="00AB0904">
        <w:rPr>
          <w:rFonts w:ascii="Akkurat" w:eastAsiaTheme="minorEastAsia" w:hAnsi="Akkurat" w:cstheme="minorBidi"/>
          <w:i/>
          <w:sz w:val="22"/>
          <w:szCs w:val="22"/>
          <w:lang w:val="es-ES"/>
        </w:rPr>
        <w:t xml:space="preserve">iseño de </w:t>
      </w:r>
      <w:r w:rsidR="00607A5A">
        <w:rPr>
          <w:rFonts w:ascii="Akkurat" w:eastAsiaTheme="minorEastAsia" w:hAnsi="Akkurat" w:cstheme="minorBidi"/>
          <w:i/>
          <w:sz w:val="22"/>
          <w:szCs w:val="22"/>
          <w:lang w:val="es-ES"/>
        </w:rPr>
        <w:t>c</w:t>
      </w:r>
      <w:r w:rsidRPr="00AB0904">
        <w:rPr>
          <w:rFonts w:ascii="Akkurat" w:eastAsiaTheme="minorEastAsia" w:hAnsi="Akkurat" w:cstheme="minorBidi"/>
          <w:i/>
          <w:sz w:val="22"/>
          <w:szCs w:val="22"/>
          <w:lang w:val="es-ES"/>
        </w:rPr>
        <w:t>alles</w:t>
      </w:r>
      <w:r w:rsidRPr="00AB0904">
        <w:rPr>
          <w:rFonts w:ascii="Akkurat" w:eastAsiaTheme="minorEastAsia" w:hAnsi="Akkurat" w:cstheme="minorBidi"/>
          <w:sz w:val="22"/>
          <w:szCs w:val="22"/>
          <w:lang w:val="es-ES"/>
        </w:rPr>
        <w:t xml:space="preserve"> ofrece una visión concreta para mejorar la seguridad y la confiabilidad de nuestras calles para los peatones, ciclistas, conductores y usuarios del transporte. Las calles urbanas demandan una estrategia que las guías de diseño convencionales no han podido atender. La orientación, visión y flexibilidad articuladas en la </w:t>
      </w:r>
      <w:r w:rsidRPr="00AB0904">
        <w:rPr>
          <w:rFonts w:ascii="Akkurat" w:eastAsiaTheme="minorEastAsia" w:hAnsi="Akkurat" w:cstheme="minorBidi"/>
          <w:i/>
          <w:sz w:val="22"/>
          <w:szCs w:val="22"/>
          <w:lang w:val="es-ES"/>
        </w:rPr>
        <w:t xml:space="preserve">Guía </w:t>
      </w:r>
      <w:r w:rsidR="00607A5A">
        <w:rPr>
          <w:rFonts w:ascii="Akkurat" w:eastAsiaTheme="minorEastAsia" w:hAnsi="Akkurat" w:cstheme="minorBidi"/>
          <w:i/>
          <w:sz w:val="22"/>
          <w:szCs w:val="22"/>
          <w:lang w:val="es-ES"/>
        </w:rPr>
        <w:t>g</w:t>
      </w:r>
      <w:r w:rsidRPr="00AB0904">
        <w:rPr>
          <w:rFonts w:ascii="Akkurat" w:eastAsiaTheme="minorEastAsia" w:hAnsi="Akkurat" w:cstheme="minorBidi"/>
          <w:i/>
          <w:sz w:val="22"/>
          <w:szCs w:val="22"/>
          <w:lang w:val="es-ES"/>
        </w:rPr>
        <w:t xml:space="preserve">lobal de </w:t>
      </w:r>
      <w:r w:rsidR="00607A5A">
        <w:rPr>
          <w:rFonts w:ascii="Akkurat" w:eastAsiaTheme="minorEastAsia" w:hAnsi="Akkurat" w:cstheme="minorBidi"/>
          <w:i/>
          <w:sz w:val="22"/>
          <w:szCs w:val="22"/>
          <w:lang w:val="es-ES"/>
        </w:rPr>
        <w:t>d</w:t>
      </w:r>
      <w:r w:rsidRPr="00AB0904">
        <w:rPr>
          <w:rFonts w:ascii="Akkurat" w:eastAsiaTheme="minorEastAsia" w:hAnsi="Akkurat" w:cstheme="minorBidi"/>
          <w:i/>
          <w:sz w:val="22"/>
          <w:szCs w:val="22"/>
          <w:lang w:val="es-ES"/>
        </w:rPr>
        <w:t xml:space="preserve">iseño de </w:t>
      </w:r>
      <w:r w:rsidR="00607A5A">
        <w:rPr>
          <w:rFonts w:ascii="Akkurat" w:eastAsiaTheme="minorEastAsia" w:hAnsi="Akkurat" w:cstheme="minorBidi"/>
          <w:i/>
          <w:sz w:val="22"/>
          <w:szCs w:val="22"/>
          <w:lang w:val="es-ES"/>
        </w:rPr>
        <w:t>c</w:t>
      </w:r>
      <w:r w:rsidRPr="00AB0904">
        <w:rPr>
          <w:rFonts w:ascii="Akkurat" w:eastAsiaTheme="minorEastAsia" w:hAnsi="Akkurat" w:cstheme="minorBidi"/>
          <w:i/>
          <w:sz w:val="22"/>
          <w:szCs w:val="22"/>
          <w:lang w:val="es-ES"/>
        </w:rPr>
        <w:t>alles</w:t>
      </w:r>
      <w:r w:rsidRPr="00AB0904">
        <w:rPr>
          <w:rFonts w:ascii="Akkurat" w:eastAsiaTheme="minorEastAsia" w:hAnsi="Akkurat" w:cstheme="minorBidi"/>
          <w:sz w:val="22"/>
          <w:szCs w:val="22"/>
          <w:lang w:val="es-ES"/>
        </w:rPr>
        <w:t xml:space="preserve"> promueve una nueva e importante dirección para las ciudades. Vemos la </w:t>
      </w:r>
      <w:r w:rsidRPr="00AB0904">
        <w:rPr>
          <w:rFonts w:ascii="Akkurat" w:eastAsiaTheme="minorEastAsia" w:hAnsi="Akkurat" w:cstheme="minorBidi"/>
          <w:i/>
          <w:sz w:val="22"/>
          <w:szCs w:val="22"/>
          <w:lang w:val="es-ES"/>
        </w:rPr>
        <w:t>Guía</w:t>
      </w:r>
      <w:r w:rsidRPr="00AB0904">
        <w:rPr>
          <w:rFonts w:ascii="Akkurat" w:eastAsiaTheme="minorEastAsia" w:hAnsi="Akkurat" w:cstheme="minorBidi"/>
          <w:sz w:val="22"/>
          <w:szCs w:val="22"/>
          <w:lang w:val="es-ES"/>
        </w:rPr>
        <w:t xml:space="preserve"> como una herramienta indispensable de planeación moderna de calles urbanas, especialmente ante la construcción de una visión en común con nuestros aliados en todos los niveles de gobierno. </w:t>
      </w:r>
    </w:p>
    <w:p w14:paraId="49839E3E" w14:textId="263297D2" w:rsidR="00AB0904" w:rsidRPr="00AB0904" w:rsidRDefault="00AB0904" w:rsidP="00AB0904">
      <w:pPr>
        <w:spacing w:line="276" w:lineRule="auto"/>
        <w:rPr>
          <w:rFonts w:ascii="Akkurat" w:hAnsi="Akkurat"/>
          <w:sz w:val="22"/>
          <w:szCs w:val="22"/>
          <w:lang w:val="es-ES"/>
        </w:rPr>
      </w:pPr>
      <w:r w:rsidRPr="00AB0904">
        <w:rPr>
          <w:rFonts w:ascii="Akkurat" w:hAnsi="Akkurat"/>
          <w:sz w:val="22"/>
          <w:szCs w:val="22"/>
          <w:u w:val="single"/>
          <w:lang w:val="es-ES"/>
        </w:rPr>
        <w:t xml:space="preserve">                          </w:t>
      </w:r>
      <w:r w:rsidRPr="00AB0904">
        <w:rPr>
          <w:rFonts w:ascii="Akkurat" w:hAnsi="Akkurat"/>
          <w:sz w:val="22"/>
          <w:szCs w:val="22"/>
          <w:lang w:val="es-ES"/>
        </w:rPr>
        <w:t>, en representación de</w:t>
      </w:r>
      <w:r w:rsidRPr="00AB0904">
        <w:rPr>
          <w:rFonts w:ascii="Akkurat" w:hAnsi="Akkurat"/>
          <w:sz w:val="22"/>
          <w:szCs w:val="22"/>
          <w:u w:val="single"/>
          <w:lang w:val="es-ES"/>
        </w:rPr>
        <w:t xml:space="preserve">                         </w:t>
      </w:r>
      <w:r w:rsidRPr="00AB0904">
        <w:rPr>
          <w:rFonts w:ascii="Akkurat" w:hAnsi="Akkurat"/>
          <w:sz w:val="22"/>
          <w:szCs w:val="22"/>
          <w:lang w:val="es-ES"/>
        </w:rPr>
        <w:t xml:space="preserve">, la ciudad de </w:t>
      </w:r>
      <w:r w:rsidR="00607A5A" w:rsidRPr="00AB0904">
        <w:rPr>
          <w:rFonts w:ascii="Akkurat" w:hAnsi="Akkurat"/>
          <w:sz w:val="22"/>
          <w:szCs w:val="22"/>
          <w:u w:val="single"/>
          <w:lang w:val="es-ES"/>
        </w:rPr>
        <w:t xml:space="preserve">                         </w:t>
      </w:r>
      <w:r w:rsidR="00607A5A" w:rsidRPr="00AB0904">
        <w:rPr>
          <w:rFonts w:ascii="Akkurat" w:hAnsi="Akkurat"/>
          <w:sz w:val="22"/>
          <w:szCs w:val="22"/>
          <w:lang w:val="es-ES"/>
        </w:rPr>
        <w:t xml:space="preserve">, </w:t>
      </w:r>
      <w:r w:rsidRPr="00AB0904">
        <w:rPr>
          <w:rFonts w:ascii="Akkurat" w:hAnsi="Akkurat"/>
          <w:sz w:val="22"/>
          <w:szCs w:val="22"/>
          <w:lang w:val="es-ES"/>
        </w:rPr>
        <w:t xml:space="preserve">oficialmente refrendo la </w:t>
      </w:r>
      <w:r w:rsidRPr="00AB0904">
        <w:rPr>
          <w:rFonts w:ascii="Akkurat" w:hAnsi="Akkurat"/>
          <w:i/>
          <w:sz w:val="22"/>
          <w:szCs w:val="22"/>
          <w:lang w:val="es-ES"/>
        </w:rPr>
        <w:t xml:space="preserve">Guía Global </w:t>
      </w:r>
      <w:r w:rsidR="00607A5A">
        <w:rPr>
          <w:rFonts w:ascii="Akkurat" w:hAnsi="Akkurat"/>
          <w:i/>
          <w:sz w:val="22"/>
          <w:szCs w:val="22"/>
          <w:lang w:val="es-ES"/>
        </w:rPr>
        <w:t>de</w:t>
      </w:r>
      <w:r w:rsidRPr="00AB0904">
        <w:rPr>
          <w:rFonts w:ascii="Akkurat" w:hAnsi="Akkurat"/>
          <w:i/>
          <w:sz w:val="22"/>
          <w:szCs w:val="22"/>
          <w:lang w:val="es-ES"/>
        </w:rPr>
        <w:t xml:space="preserve"> </w:t>
      </w:r>
      <w:r w:rsidR="00607A5A">
        <w:rPr>
          <w:rFonts w:ascii="Akkurat" w:hAnsi="Akkurat"/>
          <w:i/>
          <w:sz w:val="22"/>
          <w:szCs w:val="22"/>
          <w:lang w:val="es-ES"/>
        </w:rPr>
        <w:t>d</w:t>
      </w:r>
      <w:r w:rsidRPr="00AB0904">
        <w:rPr>
          <w:rFonts w:ascii="Akkurat" w:hAnsi="Akkurat"/>
          <w:i/>
          <w:sz w:val="22"/>
          <w:szCs w:val="22"/>
          <w:lang w:val="es-ES"/>
        </w:rPr>
        <w:t xml:space="preserve">iseño de </w:t>
      </w:r>
      <w:r w:rsidR="00607A5A">
        <w:rPr>
          <w:rFonts w:ascii="Akkurat" w:hAnsi="Akkurat"/>
          <w:i/>
          <w:sz w:val="22"/>
          <w:szCs w:val="22"/>
          <w:lang w:val="es-ES"/>
        </w:rPr>
        <w:t>c</w:t>
      </w:r>
      <w:r w:rsidRPr="00AB0904">
        <w:rPr>
          <w:rFonts w:ascii="Akkurat" w:hAnsi="Akkurat"/>
          <w:i/>
          <w:sz w:val="22"/>
          <w:szCs w:val="22"/>
          <w:lang w:val="es-ES"/>
        </w:rPr>
        <w:t>alles</w:t>
      </w:r>
      <w:r w:rsidRPr="00AB0904">
        <w:rPr>
          <w:rFonts w:ascii="Akkurat" w:hAnsi="Akkurat"/>
          <w:sz w:val="22"/>
          <w:szCs w:val="22"/>
          <w:lang w:val="es-ES"/>
        </w:rPr>
        <w:t xml:space="preserve"> como una herramienta integral y eficiente  para diseño de calles y espac</w:t>
      </w:r>
      <w:bookmarkStart w:id="0" w:name="_GoBack"/>
      <w:bookmarkEnd w:id="0"/>
      <w:r w:rsidRPr="00AB0904">
        <w:rPr>
          <w:rFonts w:ascii="Akkurat" w:hAnsi="Akkurat"/>
          <w:sz w:val="22"/>
          <w:szCs w:val="22"/>
          <w:lang w:val="es-ES"/>
        </w:rPr>
        <w:t xml:space="preserve">ios públicos seguros y sustentables. </w:t>
      </w:r>
    </w:p>
    <w:p w14:paraId="1BFA57C1" w14:textId="77777777" w:rsidR="00C3208D" w:rsidRPr="00AB0904" w:rsidRDefault="00C3208D">
      <w:pPr>
        <w:rPr>
          <w:rFonts w:ascii="Akkurat" w:hAnsi="Akkurat"/>
          <w:sz w:val="22"/>
          <w:szCs w:val="22"/>
          <w:lang w:val="es-ES"/>
        </w:rPr>
      </w:pPr>
    </w:p>
    <w:p w14:paraId="60CB4D84" w14:textId="77777777" w:rsidR="00C3208D" w:rsidRPr="00AB0904" w:rsidRDefault="00C3208D">
      <w:pPr>
        <w:rPr>
          <w:rFonts w:ascii="Akkurat" w:hAnsi="Akkurat"/>
          <w:sz w:val="22"/>
          <w:szCs w:val="22"/>
          <w:lang w:val="es-ES"/>
        </w:rPr>
      </w:pPr>
    </w:p>
    <w:p w14:paraId="7269BC48" w14:textId="77777777" w:rsidR="00C3208D" w:rsidRPr="00AB0904" w:rsidRDefault="00C3208D">
      <w:pPr>
        <w:rPr>
          <w:rFonts w:ascii="Akkurat" w:hAnsi="Akkurat"/>
          <w:i/>
          <w:sz w:val="20"/>
          <w:szCs w:val="22"/>
          <w:u w:val="single"/>
          <w:lang w:val="es-ES"/>
        </w:rPr>
      </w:pPr>
    </w:p>
    <w:p w14:paraId="3D08D637" w14:textId="42911BA5" w:rsidR="00F63C7C" w:rsidRPr="00AB0904" w:rsidRDefault="00F63C7C" w:rsidP="00F63C7C">
      <w:pPr>
        <w:rPr>
          <w:rFonts w:ascii="Akkurat" w:hAnsi="Akkurat"/>
          <w:i/>
          <w:sz w:val="20"/>
          <w:szCs w:val="22"/>
          <w:lang w:val="es-ES"/>
        </w:rPr>
      </w:pPr>
      <w:r w:rsidRPr="00AB0904">
        <w:rPr>
          <w:rFonts w:ascii="Akkurat" w:hAnsi="Akkurat"/>
          <w:i/>
          <w:sz w:val="20"/>
          <w:szCs w:val="22"/>
          <w:lang w:val="es-ES"/>
        </w:rPr>
        <w:t xml:space="preserve">** </w:t>
      </w:r>
      <w:r w:rsidR="00AB0904" w:rsidRPr="00AB0904">
        <w:rPr>
          <w:rFonts w:ascii="Akkurat" w:hAnsi="Akkurat"/>
          <w:i/>
          <w:sz w:val="20"/>
          <w:szCs w:val="22"/>
          <w:lang w:val="es-ES"/>
        </w:rPr>
        <w:t>Para firma del alcalde.</w:t>
      </w:r>
    </w:p>
    <w:p w14:paraId="5D69159C" w14:textId="58C9D694" w:rsidR="00C3208D" w:rsidRPr="00AB0904" w:rsidRDefault="00C3208D">
      <w:pPr>
        <w:rPr>
          <w:rFonts w:ascii="Akkurat" w:hAnsi="Akkurat"/>
          <w:sz w:val="22"/>
          <w:szCs w:val="22"/>
          <w:lang w:val="es-ES"/>
        </w:rPr>
      </w:pPr>
    </w:p>
    <w:p w14:paraId="236EDA77" w14:textId="77777777" w:rsidR="00C3208D" w:rsidRPr="00AB0904" w:rsidRDefault="00C3208D">
      <w:pPr>
        <w:rPr>
          <w:rFonts w:ascii="Akkurat" w:hAnsi="Akkurat"/>
          <w:sz w:val="22"/>
          <w:szCs w:val="22"/>
          <w:lang w:val="es-ES"/>
        </w:rPr>
      </w:pPr>
    </w:p>
    <w:sectPr w:rsidR="00C3208D" w:rsidRPr="00AB0904" w:rsidSect="0043763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kkurat">
    <w:panose1 w:val="020B0604020202020204"/>
    <w:charset w:val="00"/>
    <w:family w:val="auto"/>
    <w:pitch w:val="variable"/>
    <w:sig w:usb0="800000AF" w:usb1="5000016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08D"/>
    <w:rsid w:val="00437635"/>
    <w:rsid w:val="00596B03"/>
    <w:rsid w:val="00607A5A"/>
    <w:rsid w:val="00AB0904"/>
    <w:rsid w:val="00C3208D"/>
    <w:rsid w:val="00E12153"/>
    <w:rsid w:val="00F63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D1D342"/>
  <w14:defaultImageDpi w14:val="300"/>
  <w15:docId w15:val="{333B1094-2494-7D45-8886-66E3BDCC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08D"/>
    <w:pPr>
      <w:spacing w:before="100" w:beforeAutospacing="1" w:after="100" w:afterAutospacing="1"/>
    </w:pPr>
    <w:rPr>
      <w:rFonts w:ascii="Times New Roman" w:eastAsia="Times New Roman" w:hAnsi="Times New Roman" w:cs="Times New Roman"/>
    </w:rPr>
  </w:style>
  <w:style w:type="paragraph" w:customStyle="1" w:styleId="Default">
    <w:name w:val="Default"/>
    <w:rsid w:val="00C3208D"/>
    <w:pPr>
      <w:widowControl w:val="0"/>
      <w:autoSpaceDE w:val="0"/>
      <w:autoSpaceDN w:val="0"/>
      <w:adjustRightInd w:val="0"/>
    </w:pPr>
    <w:rPr>
      <w:rFonts w:ascii="Times New Roman" w:eastAsiaTheme="minorHAnsi"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12419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314</Words>
  <Characters>1794</Characters>
  <Application>Microsoft Office Word</Application>
  <DocSecurity>0</DocSecurity>
  <Lines>14</Lines>
  <Paragraphs>4</Paragraphs>
  <ScaleCrop>false</ScaleCrop>
  <Company>NACTO</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Abhimanyu Prakash</dc:creator>
  <cp:keywords/>
  <dc:description/>
  <cp:lastModifiedBy>Microsoft Office User</cp:lastModifiedBy>
  <cp:revision>2</cp:revision>
  <dcterms:created xsi:type="dcterms:W3CDTF">2020-02-25T01:23:00Z</dcterms:created>
  <dcterms:modified xsi:type="dcterms:W3CDTF">2020-02-25T01:23:00Z</dcterms:modified>
</cp:coreProperties>
</file>